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000000" w:themeColor="text1"/>
          <w:sz w:val="44"/>
          <w:szCs w:val="44"/>
          <w:highlight w:val="none"/>
          <w14:textFill>
            <w14:solidFill>
              <w14:schemeClr w14:val="tx1"/>
            </w14:solidFill>
          </w14:textFill>
        </w:rPr>
      </w:pPr>
      <w:r>
        <w:rPr>
          <w:rFonts w:hint="eastAsia" w:ascii="黑体" w:hAnsi="黑体" w:eastAsia="黑体" w:cs="黑体"/>
          <w:b/>
          <w:bCs/>
          <w:color w:val="000000" w:themeColor="text1"/>
          <w:sz w:val="44"/>
          <w:szCs w:val="44"/>
          <w:highlight w:val="none"/>
          <w14:textFill>
            <w14:solidFill>
              <w14:schemeClr w14:val="tx1"/>
            </w14:solidFill>
          </w14:textFill>
        </w:rPr>
        <w:t>服务类项目采购需求模板</w:t>
      </w:r>
    </w:p>
    <w:p>
      <w:pPr>
        <w:pStyle w:val="9"/>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000000" w:themeColor="text1"/>
          <w:sz w:val="44"/>
          <w:szCs w:val="44"/>
          <w:highlight w:val="none"/>
          <w14:textFill>
            <w14:solidFill>
              <w14:schemeClr w14:val="tx1"/>
            </w14:solidFill>
          </w14:textFill>
        </w:rPr>
      </w:pPr>
      <w:r>
        <w:rPr>
          <w:rFonts w:hint="eastAsia" w:ascii="黑体" w:hAnsi="黑体" w:eastAsia="黑体" w:cs="黑体"/>
          <w:b/>
          <w:bCs/>
          <w:color w:val="000000" w:themeColor="text1"/>
          <w:sz w:val="44"/>
          <w:szCs w:val="44"/>
          <w:highlight w:val="none"/>
          <w14:textFill>
            <w14:solidFill>
              <w14:schemeClr w14:val="tx1"/>
            </w14:solidFill>
          </w14:textFill>
        </w:rPr>
        <w:t>（自行采购）</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一、采购项目概况</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（一）项目名称：</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深圳市深汕特别合作区2025年度分批次建设项目用地报批方案符合性评估</w:t>
      </w:r>
    </w:p>
    <w:p>
      <w:pPr>
        <w:pStyle w:val="9"/>
        <w:adjustRightInd w:val="0"/>
        <w:spacing w:line="480" w:lineRule="exact"/>
        <w:ind w:firstLine="60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仿宋" w:hAnsi="仿宋" w:eastAsia="仿宋"/>
          <w:color w:val="000000" w:themeColor="text1"/>
          <w:sz w:val="30"/>
          <w:szCs w:val="30"/>
          <w:highlight w:val="none"/>
          <w:lang w:val="en-US" w:eastAsia="zh-CN"/>
          <w14:textFill>
            <w14:solidFill>
              <w14:schemeClr w14:val="tx1"/>
            </w14:solidFill>
          </w14:textFill>
        </w:rPr>
        <w:t>（二）项目依据和必要性</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根据</w:t>
      </w:r>
      <w:r>
        <w:rPr>
          <w:rFonts w:ascii="Times New Roman" w:hAnsi="Times New Roman" w:eastAsia="仿宋_GB2312" w:cs="Times New Roman"/>
          <w:color w:val="000000" w:themeColor="text1"/>
          <w:sz w:val="28"/>
          <w:szCs w:val="28"/>
          <w14:textFill>
            <w14:solidFill>
              <w14:schemeClr w14:val="tx1"/>
            </w14:solidFill>
          </w14:textFill>
        </w:rPr>
        <w:t>《建设用地审查报批管理办法》（国土资源部令第69号）</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《巩固脱贫攻坚成果同乡村振兴有效衔接过渡期内城乡建设用地增减挂钩节余指标跨省域调剂管理办法》（自然资发〔</w:t>
      </w:r>
      <w:r>
        <w:rPr>
          <w:rFonts w:ascii="Times New Roman" w:hAnsi="Times New Roman" w:eastAsia="仿宋_GB2312" w:cs="Times New Roman"/>
          <w:color w:val="000000" w:themeColor="text1"/>
          <w:sz w:val="28"/>
          <w:szCs w:val="28"/>
          <w14:textFill>
            <w14:solidFill>
              <w14:schemeClr w14:val="tx1"/>
            </w14:solidFill>
          </w14:textFill>
        </w:rPr>
        <w:t>2021〕178号）</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《广东省自然资源厅关于开展</w:t>
      </w:r>
      <w:r>
        <w:rPr>
          <w:rFonts w:ascii="Times New Roman" w:hAnsi="Times New Roman" w:eastAsia="仿宋_GB2312" w:cs="Times New Roman"/>
          <w:color w:val="000000" w:themeColor="text1"/>
          <w:sz w:val="28"/>
          <w:szCs w:val="28"/>
          <w14:textFill>
            <w14:solidFill>
              <w14:schemeClr w14:val="tx1"/>
            </w14:solidFill>
          </w14:textFill>
        </w:rPr>
        <w:t>2023年度市级</w:t>
      </w:r>
      <w:r>
        <w:rPr>
          <w:rFonts w:hint="eastAsia" w:ascii="Times New Roman" w:hAnsi="Times New Roman" w:eastAsia="仿宋_GB2312" w:cs="Times New Roman"/>
          <w:color w:val="000000" w:themeColor="text1"/>
          <w:sz w:val="28"/>
          <w:szCs w:val="28"/>
          <w14:textFill>
            <w14:solidFill>
              <w14:schemeClr w14:val="tx1"/>
            </w14:solidFill>
          </w14:textFill>
        </w:rPr>
        <w:t>用地审批“双随机</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bookmarkStart w:id="3" w:name="_GoBack"/>
      <w:bookmarkEnd w:id="3"/>
      <w:r>
        <w:rPr>
          <w:rFonts w:hint="eastAsia" w:ascii="Times New Roman" w:hAnsi="Times New Roman" w:eastAsia="仿宋_GB2312" w:cs="Times New Roman"/>
          <w:color w:val="000000" w:themeColor="text1"/>
          <w:sz w:val="28"/>
          <w:szCs w:val="28"/>
          <w14:textFill>
            <w14:solidFill>
              <w14:schemeClr w14:val="tx1"/>
            </w14:solidFill>
          </w14:textFill>
        </w:rPr>
        <w:t>一公开”检查的通知》（</w:t>
      </w:r>
      <w:r>
        <w:rPr>
          <w:rFonts w:ascii="Times New Roman" w:hAnsi="Times New Roman" w:eastAsia="仿宋_GB2312" w:cs="Times New Roman"/>
          <w:color w:val="000000" w:themeColor="text1"/>
          <w:sz w:val="28"/>
          <w:szCs w:val="28"/>
          <w14:textFill>
            <w14:solidFill>
              <w14:schemeClr w14:val="tx1"/>
            </w14:solidFill>
          </w14:textFill>
        </w:rPr>
        <w:t>粤自然资管制〔2024〕1128号</w:t>
      </w:r>
      <w:r>
        <w:rPr>
          <w:rFonts w:hint="eastAsia" w:ascii="Times New Roman" w:hAnsi="Times New Roman" w:eastAsia="仿宋_GB2312" w:cs="Times New Roman"/>
          <w:color w:val="000000" w:themeColor="text1"/>
          <w:sz w:val="28"/>
          <w:szCs w:val="28"/>
          <w14:textFill>
            <w14:solidFill>
              <w14:schemeClr w14:val="tx1"/>
            </w14:solidFill>
          </w14:textFill>
        </w:rPr>
        <w:t>）等文件，分批次</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建设项目</w:t>
      </w:r>
      <w:r>
        <w:rPr>
          <w:rFonts w:hint="eastAsia" w:ascii="Times New Roman" w:hAnsi="Times New Roman" w:eastAsia="仿宋_GB2312" w:cs="Times New Roman"/>
          <w:color w:val="000000" w:themeColor="text1"/>
          <w:sz w:val="28"/>
          <w:szCs w:val="28"/>
          <w14:textFill>
            <w14:solidFill>
              <w14:schemeClr w14:val="tx1"/>
            </w14:solidFill>
          </w14:textFill>
        </w:rPr>
        <w:t>农用地转用和土地征收报批</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城乡建设用地增减挂钩建新项目区规划实施方案报批</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w:t>
      </w:r>
      <w:r>
        <w:rPr>
          <w:rFonts w:hint="eastAsia" w:ascii="Times New Roman" w:hAnsi="Times New Roman" w:eastAsia="仿宋_GB2312" w:cs="Times New Roman"/>
          <w:color w:val="000000" w:themeColor="text1"/>
          <w:sz w:val="28"/>
          <w:szCs w:val="28"/>
          <w14:textFill>
            <w14:solidFill>
              <w14:schemeClr w14:val="tx1"/>
            </w14:solidFill>
          </w14:textFill>
        </w:rPr>
        <w:t>组卷材料多</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报批方案符合性评估</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维度多、</w:t>
      </w:r>
      <w:r>
        <w:rPr>
          <w:rFonts w:hint="eastAsia" w:ascii="Times New Roman" w:hAnsi="Times New Roman" w:eastAsia="仿宋_GB2312" w:cs="Times New Roman"/>
          <w:color w:val="000000" w:themeColor="text1"/>
          <w:sz w:val="28"/>
          <w:szCs w:val="28"/>
          <w14:textFill>
            <w14:solidFill>
              <w14:schemeClr w14:val="tx1"/>
            </w14:solidFill>
          </w14:textFill>
        </w:rPr>
        <w:t>要点多，符合性评估工作技术性强。</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根据</w:t>
      </w:r>
      <w:r>
        <w:rPr>
          <w:rFonts w:hint="eastAsia" w:ascii="Times New Roman" w:hAnsi="Times New Roman" w:eastAsia="仿宋_GB2312" w:cs="Times New Roman"/>
          <w:color w:val="000000" w:themeColor="text1"/>
          <w:sz w:val="28"/>
          <w:szCs w:val="28"/>
          <w14:textFill>
            <w14:solidFill>
              <w14:schemeClr w14:val="tx1"/>
            </w14:solidFill>
          </w14:textFill>
        </w:rPr>
        <w:t>《广东省人民政府关于将一批省级行政职权事项调整由广州、深圳市实施的决定》（广东省人民政府令第</w:t>
      </w:r>
      <w:r>
        <w:rPr>
          <w:rFonts w:ascii="Times New Roman" w:hAnsi="Times New Roman" w:eastAsia="仿宋_GB2312" w:cs="Times New Roman"/>
          <w:color w:val="000000" w:themeColor="text1"/>
          <w:sz w:val="28"/>
          <w:szCs w:val="28"/>
          <w14:textFill>
            <w14:solidFill>
              <w14:schemeClr w14:val="tx1"/>
            </w14:solidFill>
          </w14:textFill>
        </w:rPr>
        <w:t>281号）</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ascii="Times New Roman" w:hAnsi="Times New Roman" w:eastAsia="仿宋_GB2312" w:cs="Times New Roman"/>
          <w:color w:val="000000" w:themeColor="text1"/>
          <w:sz w:val="28"/>
          <w:szCs w:val="28"/>
          <w14:textFill>
            <w14:solidFill>
              <w14:schemeClr w14:val="tx1"/>
            </w14:solidFill>
          </w14:textFill>
        </w:rPr>
        <w:t>深汕特别合作区内省管权限农用地和未利用地转为建设用地审批、土地征收审批均委托我局核查、</w:t>
      </w:r>
      <w:r>
        <w:rPr>
          <w:rFonts w:hint="eastAsia" w:ascii="Times New Roman" w:hAnsi="Times New Roman" w:eastAsia="仿宋_GB2312" w:cs="Times New Roman"/>
          <w:color w:val="000000" w:themeColor="text1"/>
          <w:sz w:val="28"/>
          <w:szCs w:val="28"/>
          <w14:textFill>
            <w14:solidFill>
              <w14:schemeClr w14:val="tx1"/>
            </w14:solidFill>
          </w14:textFill>
        </w:rPr>
        <w:t>我</w:t>
      </w:r>
      <w:r>
        <w:rPr>
          <w:rFonts w:ascii="Times New Roman" w:hAnsi="Times New Roman" w:eastAsia="仿宋_GB2312" w:cs="Times New Roman"/>
          <w:color w:val="000000" w:themeColor="text1"/>
          <w:sz w:val="28"/>
          <w:szCs w:val="28"/>
          <w14:textFill>
            <w14:solidFill>
              <w14:schemeClr w14:val="tx1"/>
            </w14:solidFill>
          </w14:textFill>
        </w:rPr>
        <w:t>市人民政府审批</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我市城乡建设用地增减挂钩节余指标跨省域调剂建新方案由省自然资源厅委托我局审批。本项目主要包括深圳市深汕特别合作区</w:t>
      </w:r>
      <w:bookmarkStart w:id="0" w:name="_Hlk140861151"/>
      <w:r>
        <w:rPr>
          <w:rFonts w:hint="eastAsia" w:ascii="Times New Roman" w:hAnsi="Times New Roman" w:eastAsia="仿宋_GB2312" w:cs="Times New Roman"/>
          <w:color w:val="000000" w:themeColor="text1"/>
          <w:sz w:val="28"/>
          <w:szCs w:val="28"/>
          <w14:textFill>
            <w14:solidFill>
              <w14:schemeClr w14:val="tx1"/>
            </w14:solidFill>
          </w14:textFill>
        </w:rPr>
        <w:t>分批次建设项目用地报批（农用地转用和土地征收</w:t>
      </w:r>
      <w:bookmarkEnd w:id="0"/>
      <w:r>
        <w:rPr>
          <w:rFonts w:hint="eastAsia" w:ascii="Times New Roman" w:hAnsi="Times New Roman" w:eastAsia="仿宋_GB2312" w:cs="Times New Roman"/>
          <w:color w:val="000000" w:themeColor="text1"/>
          <w:sz w:val="28"/>
          <w:szCs w:val="28"/>
          <w14:textFill>
            <w14:solidFill>
              <w14:schemeClr w14:val="tx1"/>
            </w14:solidFill>
          </w14:textFill>
        </w:rPr>
        <w:t>报批）方案符合性评估和城乡建设用地增减挂钩建新项目区规划实施报批方案符合性评估及其相关工作。</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为了提升</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我</w:t>
      </w:r>
      <w:r>
        <w:rPr>
          <w:rFonts w:hint="eastAsia" w:ascii="Times New Roman" w:hAnsi="Times New Roman" w:eastAsia="仿宋_GB2312" w:cs="Times New Roman"/>
          <w:color w:val="000000" w:themeColor="text1"/>
          <w:sz w:val="28"/>
          <w:szCs w:val="28"/>
          <w14:textFill>
            <w14:solidFill>
              <w14:schemeClr w14:val="tx1"/>
            </w14:solidFill>
          </w14:textFill>
        </w:rPr>
        <w:t>市深汕特别合作区</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2025年度分批次建设项目用地报批方案符合性评估</w:t>
      </w:r>
      <w:r>
        <w:rPr>
          <w:rFonts w:hint="eastAsia" w:ascii="Times New Roman" w:hAnsi="Times New Roman" w:eastAsia="仿宋_GB2312" w:cs="Times New Roman"/>
          <w:color w:val="000000" w:themeColor="text1"/>
          <w:sz w:val="28"/>
          <w:szCs w:val="28"/>
          <w14:textFill>
            <w14:solidFill>
              <w14:schemeClr w14:val="tx1"/>
            </w14:solidFill>
          </w14:textFill>
        </w:rPr>
        <w:t>工作效率，加快推进项目落地实施，保障</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国土空间</w:t>
      </w:r>
      <w:r>
        <w:rPr>
          <w:rFonts w:hint="eastAsia" w:ascii="Times New Roman" w:hAnsi="Times New Roman" w:eastAsia="仿宋_GB2312" w:cs="Times New Roman"/>
          <w:color w:val="000000" w:themeColor="text1"/>
          <w:sz w:val="28"/>
          <w:szCs w:val="28"/>
          <w14:textFill>
            <w14:solidFill>
              <w14:schemeClr w14:val="tx1"/>
            </w14:solidFill>
          </w14:textFill>
        </w:rPr>
        <w:t>科学、高效使用，促进经济社会高质量发展，深圳市深汕特别合作区</w:t>
      </w:r>
      <w:r>
        <w:rPr>
          <w:rFonts w:ascii="Times New Roman" w:hAnsi="Times New Roman" w:eastAsia="仿宋_GB2312" w:cs="Times New Roman"/>
          <w:color w:val="000000" w:themeColor="text1"/>
          <w:sz w:val="28"/>
          <w:szCs w:val="28"/>
          <w14:textFill>
            <w14:solidFill>
              <w14:schemeClr w14:val="tx1"/>
            </w14:solidFill>
          </w14:textFill>
        </w:rPr>
        <w:t>202</w:t>
      </w:r>
      <w:r>
        <w:rPr>
          <w:rFonts w:hint="eastAsia" w:ascii="Times New Roman" w:hAnsi="Times New Roman" w:eastAsia="仿宋_GB2312" w:cs="Times New Roman"/>
          <w:color w:val="000000" w:themeColor="text1"/>
          <w:sz w:val="28"/>
          <w:szCs w:val="28"/>
          <w14:textFill>
            <w14:solidFill>
              <w14:schemeClr w14:val="tx1"/>
            </w14:solidFill>
          </w14:textFill>
        </w:rPr>
        <w:t>5</w:t>
      </w:r>
      <w:r>
        <w:rPr>
          <w:rFonts w:ascii="Times New Roman" w:hAnsi="Times New Roman" w:eastAsia="仿宋_GB2312" w:cs="Times New Roman"/>
          <w:color w:val="000000" w:themeColor="text1"/>
          <w:sz w:val="28"/>
          <w:szCs w:val="28"/>
          <w14:textFill>
            <w14:solidFill>
              <w14:schemeClr w14:val="tx1"/>
            </w14:solidFill>
          </w14:textFill>
        </w:rPr>
        <w:t>年度农转用报批</w:t>
      </w:r>
      <w:r>
        <w:rPr>
          <w:rFonts w:hint="eastAsia" w:ascii="Times New Roman" w:hAnsi="Times New Roman" w:eastAsia="仿宋_GB2312" w:cs="Times New Roman"/>
          <w:color w:val="000000" w:themeColor="text1"/>
          <w:sz w:val="28"/>
          <w:szCs w:val="28"/>
          <w14:textFill>
            <w14:solidFill>
              <w14:schemeClr w14:val="tx1"/>
            </w14:solidFill>
          </w14:textFill>
        </w:rPr>
        <w:t>方案符合性评估</w:t>
      </w:r>
      <w:r>
        <w:rPr>
          <w:rFonts w:ascii="Times New Roman" w:hAnsi="Times New Roman" w:eastAsia="仿宋_GB2312" w:cs="Times New Roman"/>
          <w:color w:val="000000" w:themeColor="text1"/>
          <w:sz w:val="28"/>
          <w:szCs w:val="28"/>
          <w14:textFill>
            <w14:solidFill>
              <w14:schemeClr w14:val="tx1"/>
            </w14:solidFill>
          </w14:textFill>
        </w:rPr>
        <w:t>工作</w:t>
      </w:r>
      <w:r>
        <w:rPr>
          <w:rFonts w:hint="eastAsia" w:ascii="Times New Roman" w:hAnsi="Times New Roman" w:eastAsia="仿宋_GB2312" w:cs="Times New Roman"/>
          <w:color w:val="000000" w:themeColor="text1"/>
          <w:sz w:val="28"/>
          <w:szCs w:val="28"/>
          <w14:textFill>
            <w14:solidFill>
              <w14:schemeClr w14:val="tx1"/>
            </w14:solidFill>
          </w14:textFill>
        </w:rPr>
        <w:t>有必要委托专业机构支持完成。</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二、项目管理和服务要求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bookmarkStart w:id="1" w:name="_Hlk137457795"/>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（一）总体要求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1.项目开展要严格依照《土地管理法》《土地管理法实施条例》《广东省土地管理条例》等法律法规及农转用和土地征收、城乡建设用地增减挂钩建新相关的政策文件要求，并符合行业相关的技术规范和标准。</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2.投标方有五年以上（含五年）的国土资源行业管理经验，了解和熟悉国家、省、市农转用和土地征收、城乡建设用地增减挂钩建新等政策要求。</w:t>
      </w:r>
    </w:p>
    <w:p>
      <w:pPr>
        <w:spacing w:line="360" w:lineRule="auto"/>
        <w:ind w:firstLine="560" w:firstLineChars="200"/>
        <w:rPr>
          <w:rFonts w:hint="eastAsia" w:ascii="Times New Roman" w:hAnsi="Times New Roman" w:eastAsia="仿宋_GB2312" w:cs="Times New Roman"/>
          <w:color w:val="000000" w:themeColor="text1"/>
          <w:sz w:val="28"/>
          <w:szCs w:val="28"/>
          <w:lang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二</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）工作内容</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项目主要工作内容包括：1、深圳市深汕特别合作区2025年度分批次建设项目用地报批方案符合性评估及其相关工作；2、深圳市深汕特别合作区2025年度城乡建设用地增减挂钩</w:t>
      </w:r>
      <w:bookmarkStart w:id="2" w:name="_Hlk170921853"/>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建新项目区规划实施报批方案</w:t>
      </w:r>
      <w:bookmarkEnd w:id="2"/>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符合性评估及其相关工作；3、深圳市深汕特别合作区农转用方案、建新方案用地数据库更新维护；4、供地前深圳市深汕特别合作区建设项目农转用情况核查。</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lang w:eastAsia="zh-CN"/>
          <w14:textFill>
            <w14:solidFill>
              <w14:schemeClr w14:val="tx1"/>
            </w14:solidFill>
          </w14:textFill>
        </w:rPr>
        <w:t>（</w:t>
      </w:r>
      <w:r>
        <w:rPr>
          <w:rFonts w:hint="eastAsia" w:ascii="仿宋" w:hAnsi="仿宋" w:eastAsia="仿宋"/>
          <w:color w:val="000000" w:themeColor="text1"/>
          <w:sz w:val="30"/>
          <w:szCs w:val="30"/>
          <w:highlight w:val="none"/>
          <w:lang w:val="en-US" w:eastAsia="zh-CN"/>
          <w14:textFill>
            <w14:solidFill>
              <w14:schemeClr w14:val="tx1"/>
            </w14:solidFill>
          </w14:textFill>
        </w:rPr>
        <w:t>三</w:t>
      </w:r>
      <w:r>
        <w:rPr>
          <w:rFonts w:hint="eastAsia" w:ascii="仿宋" w:hAnsi="仿宋" w:eastAsia="仿宋"/>
          <w:color w:val="000000" w:themeColor="text1"/>
          <w:sz w:val="30"/>
          <w:szCs w:val="30"/>
          <w:highlight w:val="none"/>
          <w:lang w:eastAsia="zh-CN"/>
          <w14:textFill>
            <w14:solidFill>
              <w14:schemeClr w14:val="tx1"/>
            </w14:solidFill>
          </w14:textFill>
        </w:rPr>
        <w:t>）</w:t>
      </w:r>
      <w:r>
        <w:rPr>
          <w:rFonts w:hint="eastAsia" w:ascii="仿宋" w:hAnsi="仿宋" w:eastAsia="仿宋"/>
          <w:color w:val="000000" w:themeColor="text1"/>
          <w:sz w:val="30"/>
          <w:szCs w:val="30"/>
          <w:highlight w:val="none"/>
          <w14:textFill>
            <w14:solidFill>
              <w14:schemeClr w14:val="tx1"/>
            </w14:solidFill>
          </w14:textFill>
        </w:rPr>
        <w:t>成果要求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1.项目成果</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（1）深圳市深汕特别合作区2025年度分批次建设项目用地报批方案符合性评估报告（</w:t>
      </w:r>
      <w:r>
        <w:rPr>
          <w:rFonts w:hint="eastAsia" w:ascii="仿宋" w:hAnsi="仿宋" w:eastAsia="仿宋"/>
          <w:color w:val="000000" w:themeColor="text1"/>
          <w:sz w:val="30"/>
          <w:szCs w:val="30"/>
          <w:highlight w:val="none"/>
          <w:lang w:val="en-US" w:eastAsia="zh-CN"/>
          <w14:textFill>
            <w14:solidFill>
              <w14:schemeClr w14:val="tx1"/>
            </w14:solidFill>
          </w14:textFill>
        </w:rPr>
        <w:t>word</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格式，电子、纸质，数量1）。</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（2）深圳市深汕特别合作区2025年度批次农转用批复、建新方案批复用地数据库（数据成果，</w:t>
      </w:r>
      <w:r>
        <w:rPr>
          <w:rFonts w:hint="eastAsia" w:ascii="仿宋" w:hAnsi="仿宋" w:eastAsia="仿宋"/>
          <w:color w:val="000000" w:themeColor="text1"/>
          <w:sz w:val="30"/>
          <w:szCs w:val="30"/>
          <w:highlight w:val="none"/>
          <w:lang w:val="en-US" w:eastAsia="zh-CN"/>
          <w14:textFill>
            <w14:solidFill>
              <w14:schemeClr w14:val="tx1"/>
            </w14:solidFill>
          </w14:textFill>
        </w:rPr>
        <w:t>mdb</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格式，2000国家大地坐标系，电子，数量1）。</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（3）数据说明文件（</w:t>
      </w:r>
      <w:r>
        <w:rPr>
          <w:rFonts w:hint="eastAsia" w:ascii="仿宋" w:hAnsi="仿宋" w:eastAsia="仿宋"/>
          <w:color w:val="000000" w:themeColor="text1"/>
          <w:sz w:val="30"/>
          <w:szCs w:val="30"/>
          <w:highlight w:val="none"/>
          <w:lang w:val="en-US" w:eastAsia="zh-CN"/>
          <w14:textFill>
            <w14:solidFill>
              <w14:schemeClr w14:val="tx1"/>
            </w14:solidFill>
          </w14:textFill>
        </w:rPr>
        <w:t>word</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格式，电子、纸质，数量1）。</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2.验收要求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本项目成果需经深圳市规划和自然资源局专题会验收通过。</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3.成果交付形式及数量</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（1）按深圳市规划和自然资源局的具体要求交付，</w:t>
      </w:r>
      <w:r>
        <w:rPr>
          <w:rFonts w:hint="eastAsia" w:ascii="仿宋" w:hAnsi="仿宋" w:eastAsia="仿宋" w:cstheme="minorBidi"/>
          <w:color w:val="000000" w:themeColor="text1"/>
          <w:sz w:val="30"/>
          <w:szCs w:val="30"/>
          <w:highlight w:val="none"/>
          <w:lang w:eastAsia="zh-CN"/>
          <w14:textFill>
            <w14:solidFill>
              <w14:schemeClr w14:val="tx1"/>
            </w14:solidFill>
          </w14:textFill>
        </w:rPr>
        <w:t>成果应落实数字化交付要求，</w:t>
      </w:r>
      <w:r>
        <w:rPr>
          <w:rFonts w:hint="eastAsia" w:ascii="仿宋" w:hAnsi="仿宋" w:eastAsia="仿宋" w:cstheme="minorBidi"/>
          <w:color w:val="000000" w:themeColor="text1"/>
          <w:sz w:val="30"/>
          <w:szCs w:val="30"/>
          <w:highlight w:val="none"/>
          <w:lang w:val="en-US" w:eastAsia="zh-CN"/>
          <w14:textFill>
            <w14:solidFill>
              <w14:schemeClr w14:val="tx1"/>
            </w14:solidFill>
          </w14:textFill>
        </w:rPr>
        <w:t>成果</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包括电子（光盘）成果、纸质成果等各1套，提交数量应能满足采购方的使用要求。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（2）项目按照合同要求的时间节点完成。项目成果提交地点为深圳市规划和自然资源局。</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（四）</w:t>
      </w:r>
      <w:r>
        <w:rPr>
          <w:rFonts w:hint="eastAsia" w:ascii="仿宋" w:hAnsi="仿宋" w:eastAsia="仿宋"/>
          <w:color w:val="000000" w:themeColor="text1"/>
          <w:sz w:val="30"/>
          <w:szCs w:val="30"/>
          <w:highlight w:val="none"/>
          <w14:textFill>
            <w14:solidFill>
              <w14:schemeClr w14:val="tx1"/>
            </w14:solidFill>
          </w14:textFill>
        </w:rPr>
        <w:t>项目质量要求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1.项目成果符合《土地管理法》、《土地管理法实施条例》、《广东省土地管理条例》等法律法规及农转用和土地征收、城乡建设用地增减挂钩建新相关的政策文件要求，并符合行业相关的技术规范和标准。</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2.项目成果应做到数据有据可查、准确可靠、逻辑关系正确，语言表述逻辑清晰。</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（五）人员安排</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1.独立设置项目组，有固定的项目负责人和联系人，项目组专业技术人员不少于5人。</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2.项目负责人具有国土行业高级职称，具备规划和国土行业5年以上工作经验，熟悉国家、广东省、深圳市农转用和土地土地征收、城乡建设用地增减挂钩建新等政策要求。</w:t>
      </w:r>
    </w:p>
    <w:bookmarkEnd w:id="1"/>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三、供应商资格要求</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一</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具有独立法人资格。</w:t>
      </w:r>
    </w:p>
    <w:p>
      <w:pPr>
        <w:spacing w:line="360" w:lineRule="auto"/>
        <w:ind w:firstLine="560" w:firstLineChars="200"/>
        <w:rPr>
          <w:rFonts w:hint="eastAsia" w:ascii="Times New Roman" w:hAnsi="Times New Roman" w:eastAsia="仿宋_GB2312" w:cs="Times New Roman"/>
          <w:color w:val="000000" w:themeColor="text1"/>
          <w:sz w:val="28"/>
          <w:szCs w:val="28"/>
          <w:lang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二</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）本项目不接受联合体投标，不允许</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转包、</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分包（不接受投标人选用进口产品参与投标）。</w:t>
      </w:r>
    </w:p>
    <w:p>
      <w:pPr>
        <w:spacing w:line="360" w:lineRule="auto"/>
        <w:ind w:firstLine="560" w:firstLineChars="200"/>
        <w:rPr>
          <w:rFonts w:hint="eastAsia" w:ascii="Times New Roman" w:hAnsi="Times New Roman" w:eastAsia="仿宋_GB2312" w:cs="Times New Roman"/>
          <w:color w:val="000000" w:themeColor="text1"/>
          <w:sz w:val="28"/>
          <w:szCs w:val="28"/>
          <w:lang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三</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）参与本项目投标前三年内，在经营活动中没有重大违法记录（由供应商在《政府采购投标及履约承诺函》中作出声明）。</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四</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参与本项目政府采购活动时不存在被有关部门禁止参与政府采购活动且在有效期内的情况（由供应商在《政府采购投标及履约承诺函》中作出声明）。</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五</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具备《中华人民共和国政府采购法》第二十二条第一款的条件（由供应商在《政府采购投标及履约承诺函》中作出声明）。</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六</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未被列入失信被执行人、重大税收违法案件当事人名单、政府采购严重违法失信行为记录名单（由供应商在《政府采购投标及履约承诺函》中作出声明）。</w:t>
      </w:r>
    </w:p>
    <w:p>
      <w:pPr>
        <w:spacing w:line="360" w:lineRule="auto"/>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注：“信用中国”、“中国政府采购网”、“深圳信用网”以及“深圳市政府采购监管网”为供应商信用信息的查询渠道，相关信息以开标当日的查询结果为准。</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lang w:val="en-US" w:eastAsia="zh-CN"/>
          <w14:textFill>
            <w14:solidFill>
              <w14:schemeClr w14:val="tx1"/>
            </w14:solidFill>
          </w14:textFill>
        </w:rPr>
        <w:t>四</w:t>
      </w:r>
      <w:r>
        <w:rPr>
          <w:rFonts w:hint="eastAsia" w:ascii="仿宋" w:hAnsi="仿宋" w:eastAsia="仿宋"/>
          <w:color w:val="000000" w:themeColor="text1"/>
          <w:sz w:val="30"/>
          <w:szCs w:val="30"/>
          <w:highlight w:val="none"/>
          <w14:textFill>
            <w14:solidFill>
              <w14:schemeClr w14:val="tx1"/>
            </w14:solidFill>
          </w14:textFill>
        </w:rPr>
        <w:t>、商务需求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（一）服务期：本项目履行期限为自合同签订之日起12个月内。遇有特殊情况，经采购方和中标方协商后服务期限可适当延长。</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br w:type="textWrapping"/>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 xml:space="preserve">    （二）服务地点：深圳市。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（三）报价要求：</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本项目服务费采用包干制，应包括服务成本、法定税费和企业的利润。由投标供应商根据采购文件所提供的资料自行测算投标报价；一经中标，报价总价作为中标供应商与采购人签定的合同金额，合同期限内不做调整。</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2.投标供应商应当根据本企业的成本自行决定报价，但不得以低于其企业成本的报价投标。</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3.投标供应商的报价不得超过项目预算金额。</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4.投标供应商的报价，应当是本项目采购范围和采购文件及合同条款上所列的各项内容中所述的全部，不得以任何理由予以重复。</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5.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6.投标供应商应先到项目地点踏勘以充分了解项目的位置、情况、道路及任何其它足以影响投标报价的情况，任何因忽视或误解项目情况而导致的索赔或服务期限延长申请将不获批准。</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7.投标供应商不得期望通过索赔等方式获取补偿，否则，除可能遭到拒绝外，还可能将被作为不良行为记录在案，并可能影响其以后参加政府采购的项目投标。各投标供应商在报价时，应充分考虑报价的风险。</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（四）付款方式：本项目分三期支付合同款。</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首期款：自双方签订合同之日起20个工作日内，根据中标方提出的付款申请，采购方按照合同要求支付中标方合同总价款的20%；</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二期款：中标方完成初步成果编制，并提交《深圳市深汕特别合作区2025年度分批次建设项目用地报批方案符合性评估报告》初稿，中标方提出二期款申请，经采购方相关处室同意，采购方按合同要求向中标方支付合同总价款的40%；</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尾款：中标方提交完成本项目全部成果，并通过采购方成果验收后20个工作日内，采购方按照合同要求支付中标方合同总价款的40%。</w:t>
      </w:r>
    </w:p>
    <w:p>
      <w:pPr>
        <w:spacing w:line="360" w:lineRule="auto"/>
        <w:ind w:firstLine="560" w:firstLineChars="200"/>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（五）履约担保金：履约保证金占合同金额的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（六）违约责任：</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1.采购方的责任</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（1）合同签订后，中标方未展开工作前，由于采购方项目停止或其他自身原因而终止合同的，采购方偿付中标方合同总价款的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%；中标方已展开工作的，采购方应按完成的实际工作量支付项目价款，并按合同总价款的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%向中标方支付有违约金。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（2）采购方无正当理由拒不接受服务、拒付合同价款，中标方有权要求采购方接受服务并支付应付的合同价款。采购方应向中标方支付合同约定的合同总价款的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%作为违约金。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采购方变更委托项目内容、规模、条件，或对所提供资料作较大修改时，应于确定修改之日起5个工作日内告知中标方。因以上原因造成中标方返工，工作量按合同规定的计费标准计算未超过合同总价款的10%时，中标方予以免费返工；工作量按本合同规定的计费标准计算超过合同总价款的10%但未超过20%时，采购方应按中标方返工所耗工作量向中标方支付返工费；工作量按合同规定的计费标准计算达到或超过合同总价款的20%时，双方</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应协商签订补充协议或另行签订合同，重新明确有关条款。</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（4）采购方未按合同约定，延迟或未足额支付合同价款的，中标方有权要求采购方支付该阶段未付</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合同价款每日2‰的逾期违约金，逾期违约金总额不超过合同总价款的10%，且</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中标方提交成果的时间顺延。逾期超过</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5个工作日（含5</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个工作日）以上时，中标方有权暂停履行下阶段工作，并书面通知采购方。因政府内部付款审批原因导致采购方迟延付款的，不视为采购方逾期付款。</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2.中标方的责任</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（1）合同签订后，如中标方擅自中途终止或解除合同，中标方向采购方赔偿合同总价款的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%，并归还采购方预付的全部项目款。</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2）未经采购方许可，中标方将合同项目与第三方合作，或将合同标的的全部或部分擅自转包给第三方的，采购方有权要求中标方终止与第三方的合同。中标方应承担因此而产生的相关责任，并应向采购方支付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（3）如中标方因自身原因不能履行合同义务或无法按照合同的约定提供服务，采购方有权终止合同，损失由中标方承担，中标方应向采购方支付合同总价款的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%的违约金，同时要求中标方退回全部已收合同款项。</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（4）中标方无正当理由不按照合同的约定提供服务或者违反规定的义务，采购方有权要求中标方退还部分或者全部已付的合同款项，并应向采购方支付合同总价款的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5）合同履行期间，中标方因自身原因未能按合同约定的日期(含协商延缓的日期)提交项目成果和造成验收时间延后，检测、验收中的产品更改费由中标方承担。给采购方造成损失的，损害由中标方承担，每逾期一天须支付给采购方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2</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‰作为违约金，逾期违约金总额不超过合同总价款的</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6）由于中标方工作的错误或遗漏造成项目成果验收不合格的，采购方给予中标方一定的宽限期，中标方应在宽限期内无偿予以重新开展工作或采取补救措施，以达到质量要求，且应免收受损失部分的合同价款，并支付合同总价款</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%的违约金。如采购方提出异议后中标方不作答复或者无理由推脱的或中标方无法在宽限期内完成整改的，采购方有权终止合同，损失由中标方承担，中标方须退回合同全额费用，并要求中标方支付合同总价款</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%的违约金。因项目成果不符合合同要求给采购方造成损失的，中标方应负全部责任。</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（7）中标方未按合同的约定，擅自修改已经提交验收的成果文件的，应承担因此产生的一切后果，并赔偿采购方合同总价款</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20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（8）中标方组织的项目组成员不符合合同约定的工作内容和技术要求，或未经采购方同意，中标方擅自变更约定的项目组主要成员，采购方有权责成中标方采取补救措施或调整项目组主要成员构成。</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（9）本项目最终成果验收后</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年以内，中标方未按采购方要求就本项目提供必要解释和接受咨询的，采购方可要求中标方承担合同总价款10%的违约金，上述违约金可以在支付合同款项时优先予以扣除。</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（10）合同履行期间，中标方承担第三方委托的本项目范围内有利益冲突的其他项目，一经发现，无论合同正在履行或已履行完毕，采购方均有权追究中标方责任，并要求中标方支付合同总价款</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（11）如中标方提交的服务成果侵犯第三方合法权益的，一切法律责任均由中标方承担，同时中标方保证采购方在第三方主张权益时免受损失，并赔偿采购方合同总价款</w:t>
      </w:r>
      <w:r>
        <w:rPr>
          <w:rFonts w:hint="eastAsia" w:ascii="Times New Roman" w:hAnsi="Times New Roman" w:eastAsia="仿宋_GB2312" w:cs="Times New Roman"/>
          <w:color w:val="000000" w:themeColor="text1"/>
          <w:sz w:val="28"/>
          <w:szCs w:val="28"/>
          <w:u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%的违约金。</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（12）中标方因过错导致采购方蒙受重大经济损失，中标方应当承担赔偿责任。</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（七）其他：特定供应商</w:t>
      </w:r>
    </w:p>
    <w:p>
      <w:pPr>
        <w:spacing w:line="360" w:lineRule="auto"/>
        <w:ind w:firstLine="560" w:firstLineChars="200"/>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单位名称：深圳市规划国土发展研究中心。</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560" w:firstLineChars="200"/>
        <w:textAlignment w:val="auto"/>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28"/>
          <w:szCs w:val="28"/>
          <w:lang w:val="en-US" w:eastAsia="zh-CN" w:bidi="ar-SA"/>
          <w14:textFill>
            <w14:solidFill>
              <w14:schemeClr w14:val="tx1"/>
            </w14:solidFill>
          </w14:textFill>
        </w:rPr>
        <w:t>项目经办人：王晓青</w:t>
      </w:r>
    </w:p>
    <w:p>
      <w:pPr>
        <w:pStyle w:val="9"/>
        <w:adjustRightInd w:val="0"/>
        <w:spacing w:line="480" w:lineRule="exact"/>
        <w:ind w:firstLine="600"/>
        <w:rPr>
          <w:rFonts w:hint="eastAsia" w:ascii="Times New Roman" w:hAnsi="Times New Roman" w:eastAsia="仿宋_GB2312"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28"/>
          <w:szCs w:val="28"/>
          <w:lang w:val="en-US" w:eastAsia="zh-CN" w:bidi="ar-SA"/>
          <w14:textFill>
            <w14:solidFill>
              <w14:schemeClr w14:val="tx1"/>
            </w14:solidFill>
          </w14:textFill>
        </w:rPr>
        <w:t>联系电话：</w:t>
      </w:r>
      <w:r>
        <w:rPr>
          <w:rFonts w:hint="eastAsia" w:ascii="Times New Roman" w:hAnsi="Times New Roman" w:eastAsia="仿宋_GB2312" w:cs="Times New Roman"/>
          <w:color w:val="000000" w:themeColor="text1"/>
          <w:kern w:val="2"/>
          <w:sz w:val="28"/>
          <w:szCs w:val="28"/>
          <w:lang w:val="en-US" w:eastAsia="zh-CN" w:bidi="ar-SA"/>
          <w14:textFill>
            <w14:solidFill>
              <w14:schemeClr w14:val="tx1"/>
            </w14:solidFill>
          </w14:textFill>
        </w:rPr>
        <w:t>0755-83514915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6202E"/>
    <w:rsid w:val="01E92397"/>
    <w:rsid w:val="06AE6B84"/>
    <w:rsid w:val="08075F76"/>
    <w:rsid w:val="08160574"/>
    <w:rsid w:val="0E2E6CF9"/>
    <w:rsid w:val="0FDF57AD"/>
    <w:rsid w:val="0FE43153"/>
    <w:rsid w:val="107D3C93"/>
    <w:rsid w:val="12D43835"/>
    <w:rsid w:val="263557B6"/>
    <w:rsid w:val="28A76DC8"/>
    <w:rsid w:val="2C5C1456"/>
    <w:rsid w:val="33550BD2"/>
    <w:rsid w:val="34681A08"/>
    <w:rsid w:val="36765C05"/>
    <w:rsid w:val="3B38569F"/>
    <w:rsid w:val="48B754E1"/>
    <w:rsid w:val="500A6ACF"/>
    <w:rsid w:val="538C08D0"/>
    <w:rsid w:val="55C313F2"/>
    <w:rsid w:val="5BEA1012"/>
    <w:rsid w:val="642071D5"/>
    <w:rsid w:val="64BA08B3"/>
    <w:rsid w:val="6D284C2C"/>
    <w:rsid w:val="6FE01508"/>
    <w:rsid w:val="76FA2AD4"/>
    <w:rsid w:val="781D5ADE"/>
    <w:rsid w:val="7A8C5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adjustRightInd w:val="0"/>
      <w:snapToGrid w:val="0"/>
      <w:spacing w:before="312" w:beforeLines="100" w:line="360" w:lineRule="auto"/>
      <w:ind w:left="425" w:hanging="425"/>
      <w:textAlignment w:val="baseline"/>
      <w:outlineLvl w:val="0"/>
    </w:pPr>
    <w:rPr>
      <w:rFonts w:ascii="仿宋_GB2312" w:hAnsi="仿宋" w:eastAsia="仿宋_GB2312"/>
      <w:b/>
      <w:bCs/>
      <w:color w:val="000000"/>
      <w:spacing w:val="-8"/>
      <w:kern w:val="44"/>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before="61"/>
      <w:ind w:left="102"/>
    </w:pPr>
    <w:rPr>
      <w:rFonts w:ascii="宋体" w:hAnsi="宋体" w:eastAsia="宋体"/>
      <w:kern w:val="0"/>
      <w:sz w:val="28"/>
      <w:szCs w:val="28"/>
      <w:lang w:eastAsia="en-US"/>
    </w:rPr>
  </w:style>
  <w:style w:type="paragraph" w:styleId="3">
    <w:name w:val="Title"/>
    <w:basedOn w:val="1"/>
    <w:next w:val="1"/>
    <w:qFormat/>
    <w:uiPriority w:val="0"/>
    <w:pPr>
      <w:spacing w:before="240" w:after="60"/>
      <w:jc w:val="center"/>
      <w:outlineLvl w:val="0"/>
    </w:pPr>
    <w:rPr>
      <w:rFonts w:ascii="Cambria" w:hAnsi="Cambria" w:eastAsia="宋体"/>
      <w:b/>
      <w:bCs/>
    </w:rPr>
  </w:style>
  <w:style w:type="paragraph" w:styleId="5">
    <w:name w:val="annotation text"/>
    <w:basedOn w:val="1"/>
    <w:qFormat/>
    <w:uiPriority w:val="0"/>
    <w:pPr>
      <w:spacing w:after="160" w:line="259" w:lineRule="auto"/>
    </w:pPr>
    <w:rPr>
      <w:rFonts w:ascii="等线" w:hAnsi="等线" w:eastAsia="等线" w:cs="Times New Roman"/>
      <w:kern w:val="0"/>
      <w:sz w:val="22"/>
    </w:rPr>
  </w:style>
  <w:style w:type="paragraph" w:styleId="6">
    <w:name w:val="footnote text"/>
    <w:basedOn w:val="1"/>
    <w:qFormat/>
    <w:uiPriority w:val="0"/>
    <w:pPr>
      <w:snapToGrid w:val="0"/>
      <w:jc w:val="left"/>
    </w:pPr>
    <w:rPr>
      <w:sz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2025-01-23T01:16:00Z</dcterms:created>
  <dc:creator>hongxh</dc:creator>
  <cp:lastModifiedBy>作者</cp:lastModifiedBy>
  <cp:lastPrinted>2025-02-21T02:17:00Z</cp:lastPrinted>
  <dcterms:modified xsi:type="dcterms:W3CDTF">2025-05-13T02:02:46Z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651485054E0D4FCCB7F620A28889D472</vt:lpwstr>
  </property>
</Properties>
</file>